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BB3" w:rsidRPr="00805032" w:rsidRDefault="00B03BB3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  <w:bookmarkStart w:id="0" w:name="sub_1000"/>
    </w:p>
    <w:p w:rsidR="00B03BB3" w:rsidRPr="00161BC3" w:rsidRDefault="00B03BB3" w:rsidP="00161BC3">
      <w:pPr>
        <w:ind w:firstLine="0"/>
        <w:jc w:val="right"/>
        <w:rPr>
          <w:rFonts w:ascii="Times New Roman" w:hAnsi="Times New Roman"/>
        </w:rPr>
      </w:pPr>
      <w:r w:rsidRPr="00161BC3">
        <w:rPr>
          <w:rStyle w:val="a"/>
          <w:rFonts w:ascii="Times New Roman" w:hAnsi="Times New Roman"/>
          <w:b w:val="0"/>
          <w:bCs/>
          <w:color w:val="auto"/>
        </w:rPr>
        <w:t xml:space="preserve">Утверждена </w:t>
      </w:r>
      <w:r w:rsidRPr="00161BC3">
        <w:rPr>
          <w:rStyle w:val="a"/>
          <w:rFonts w:ascii="Times New Roman" w:hAnsi="Times New Roman"/>
          <w:b w:val="0"/>
          <w:bCs/>
          <w:color w:val="auto"/>
        </w:rPr>
        <w:br/>
      </w:r>
      <w:hyperlink w:anchor="sub_0" w:history="1">
        <w:r w:rsidRPr="00161BC3">
          <w:rPr>
            <w:rStyle w:val="a0"/>
            <w:rFonts w:ascii="Times New Roman" w:hAnsi="Times New Roman"/>
            <w:b w:val="0"/>
            <w:color w:val="auto"/>
          </w:rPr>
          <w:t>постановлени</w:t>
        </w:r>
      </w:hyperlink>
      <w:r w:rsidRPr="00161BC3">
        <w:rPr>
          <w:rFonts w:ascii="Times New Roman" w:hAnsi="Times New Roman"/>
        </w:rPr>
        <w:t>ем</w:t>
      </w:r>
      <w:r w:rsidRPr="00161BC3">
        <w:rPr>
          <w:rStyle w:val="a"/>
          <w:rFonts w:ascii="Times New Roman" w:hAnsi="Times New Roman"/>
          <w:b w:val="0"/>
          <w:bCs/>
          <w:color w:val="auto"/>
        </w:rPr>
        <w:t xml:space="preserve"> администрации</w:t>
      </w:r>
      <w:r w:rsidRPr="00161BC3">
        <w:rPr>
          <w:rStyle w:val="a"/>
          <w:rFonts w:ascii="Times New Roman" w:hAnsi="Times New Roman"/>
          <w:b w:val="0"/>
          <w:bCs/>
          <w:color w:val="auto"/>
        </w:rPr>
        <w:br/>
        <w:t>Яльчикского</w:t>
      </w:r>
      <w:r>
        <w:rPr>
          <w:rStyle w:val="a"/>
          <w:rFonts w:ascii="Times New Roman" w:hAnsi="Times New Roman"/>
          <w:b w:val="0"/>
          <w:bCs/>
          <w:color w:val="auto"/>
        </w:rPr>
        <w:t xml:space="preserve"> района</w:t>
      </w:r>
      <w:r>
        <w:rPr>
          <w:rStyle w:val="a"/>
          <w:rFonts w:ascii="Times New Roman" w:hAnsi="Times New Roman"/>
          <w:b w:val="0"/>
          <w:bCs/>
          <w:color w:val="auto"/>
        </w:rPr>
        <w:br/>
        <w:t>от «29» декабря</w:t>
      </w:r>
      <w:r w:rsidRPr="00161BC3">
        <w:rPr>
          <w:rStyle w:val="a"/>
          <w:rFonts w:ascii="Times New Roman" w:hAnsi="Times New Roman"/>
          <w:b w:val="0"/>
          <w:bCs/>
          <w:color w:val="auto"/>
        </w:rPr>
        <w:t xml:space="preserve"> </w:t>
      </w:r>
      <w:smartTag w:uri="urn:schemas-microsoft-com:office:smarttags" w:element="metricconverter">
        <w:smartTagPr>
          <w:attr w:name="ProductID" w:val="2013 г"/>
        </w:smartTagPr>
        <w:r w:rsidRPr="00161BC3">
          <w:rPr>
            <w:rStyle w:val="a"/>
            <w:rFonts w:ascii="Times New Roman" w:hAnsi="Times New Roman"/>
            <w:b w:val="0"/>
            <w:bCs/>
            <w:color w:val="auto"/>
          </w:rPr>
          <w:t>2017 г</w:t>
        </w:r>
      </w:smartTag>
      <w:r>
        <w:rPr>
          <w:rStyle w:val="a"/>
          <w:rFonts w:ascii="Times New Roman" w:hAnsi="Times New Roman"/>
          <w:b w:val="0"/>
          <w:bCs/>
          <w:color w:val="auto"/>
        </w:rPr>
        <w:t>. №1199</w:t>
      </w:r>
    </w:p>
    <w:p w:rsidR="00B03BB3" w:rsidRPr="00161BC3" w:rsidRDefault="00B03BB3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</w:p>
    <w:p w:rsidR="00B03BB3" w:rsidRPr="00805032" w:rsidRDefault="00B03BB3" w:rsidP="00805032">
      <w:pPr>
        <w:ind w:firstLine="0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bookmarkEnd w:id="0"/>
    <w:p w:rsidR="00B03BB3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61BC3">
      <w:pPr>
        <w:pStyle w:val="Heading1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  <w:r w:rsidRPr="00377749">
        <w:rPr>
          <w:rFonts w:ascii="Times New Roman" w:hAnsi="Times New Roman"/>
          <w:color w:val="auto"/>
          <w:sz w:val="48"/>
          <w:szCs w:val="48"/>
        </w:rPr>
        <w:t>Муниципальная программа</w:t>
      </w:r>
      <w:r w:rsidRPr="00377749">
        <w:rPr>
          <w:rFonts w:ascii="Times New Roman" w:hAnsi="Times New Roman"/>
          <w:color w:val="auto"/>
          <w:sz w:val="48"/>
          <w:szCs w:val="48"/>
        </w:rPr>
        <w:br/>
        <w:t xml:space="preserve">«Формирование современной городской среды на территории  Яльчикского района  Чувашской Республики» </w:t>
      </w:r>
    </w:p>
    <w:p w:rsidR="00B03BB3" w:rsidRPr="00377749" w:rsidRDefault="00B03BB3" w:rsidP="001C55A0">
      <w:pPr>
        <w:pStyle w:val="Heading1"/>
        <w:rPr>
          <w:rFonts w:ascii="Times New Roman" w:hAnsi="Times New Roman"/>
          <w:color w:val="auto"/>
          <w:sz w:val="48"/>
          <w:szCs w:val="48"/>
        </w:rPr>
      </w:pPr>
      <w:r w:rsidRPr="00377749">
        <w:rPr>
          <w:rFonts w:ascii="Times New Roman" w:hAnsi="Times New Roman"/>
          <w:color w:val="auto"/>
          <w:sz w:val="48"/>
          <w:szCs w:val="48"/>
        </w:rPr>
        <w:t>на 2018 – 2022 годы</w:t>
      </w:r>
    </w:p>
    <w:p w:rsidR="00B03BB3" w:rsidRPr="00377749" w:rsidRDefault="00B03BB3" w:rsidP="00254CC8">
      <w:pPr>
        <w:pStyle w:val="Heading1"/>
        <w:rPr>
          <w:rFonts w:ascii="Times New Roman" w:hAnsi="Times New Roman"/>
          <w:color w:val="auto"/>
          <w:sz w:val="48"/>
          <w:szCs w:val="48"/>
        </w:rPr>
      </w:pPr>
      <w:bookmarkStart w:id="1" w:name="sub_110"/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377749"/>
    <w:p w:rsidR="00B03BB3" w:rsidRDefault="00B03BB3" w:rsidP="00377749"/>
    <w:p w:rsidR="00B03BB3" w:rsidRDefault="00B03BB3" w:rsidP="00377749"/>
    <w:p w:rsidR="00B03BB3" w:rsidRDefault="00B03BB3" w:rsidP="00377749"/>
    <w:p w:rsidR="00B03BB3" w:rsidRDefault="00B03BB3" w:rsidP="00377749"/>
    <w:p w:rsidR="00B03BB3" w:rsidRPr="00377749" w:rsidRDefault="00B03BB3" w:rsidP="00377749"/>
    <w:p w:rsidR="00B03BB3" w:rsidRDefault="00B03BB3" w:rsidP="00EA5DC7">
      <w:pPr>
        <w:pStyle w:val="Heading1"/>
        <w:spacing w:before="0" w:after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ПАСПОРТ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>муниципальной программы «Формирование современной городской среды на территории  Яльчикского района  Чувашской Республики »</w:t>
      </w:r>
    </w:p>
    <w:p w:rsidR="00B03BB3" w:rsidRPr="00805032" w:rsidRDefault="00B03BB3" w:rsidP="00EA5DC7">
      <w:pPr>
        <w:pStyle w:val="Heading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на 2018 </w:t>
      </w:r>
      <w:r>
        <w:rPr>
          <w:rFonts w:ascii="Times New Roman" w:hAnsi="Times New Roman"/>
          <w:color w:val="auto"/>
          <w:sz w:val="28"/>
          <w:szCs w:val="28"/>
        </w:rPr>
        <w:t>–</w:t>
      </w:r>
      <w:r w:rsidRPr="00805032">
        <w:rPr>
          <w:rFonts w:ascii="Times New Roman" w:hAnsi="Times New Roman"/>
          <w:color w:val="auto"/>
          <w:sz w:val="28"/>
          <w:szCs w:val="28"/>
        </w:rPr>
        <w:t xml:space="preserve"> 2022 годы      </w:t>
      </w:r>
    </w:p>
    <w:bookmarkEnd w:id="1"/>
    <w:p w:rsidR="00B03BB3" w:rsidRPr="00805032" w:rsidRDefault="00B03BB3">
      <w:pPr>
        <w:rPr>
          <w:rFonts w:ascii="Times New Roman" w:hAnsi="Times New Roman"/>
          <w:sz w:val="28"/>
          <w:szCs w:val="28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0"/>
        <w:gridCol w:w="7280"/>
      </w:tblGrid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03BB3" w:rsidRPr="00EA5DC7" w:rsidRDefault="00B03BB3" w:rsidP="00EA5DC7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тдел капитального строительства и ЖКХ администрации Яльчикского района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80503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Финансовый отдел а</w:t>
            </w:r>
            <w:r>
              <w:rPr>
                <w:rFonts w:ascii="Times New Roman" w:hAnsi="Times New Roman"/>
                <w:sz w:val="28"/>
                <w:szCs w:val="28"/>
              </w:rPr>
              <w:t>дминистрации Яльчикского района;</w:t>
            </w:r>
          </w:p>
          <w:p w:rsidR="00B03BB3" w:rsidRDefault="00B03BB3" w:rsidP="0080503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дминистрация Яльчикского сельск</w:t>
            </w:r>
            <w:r>
              <w:rPr>
                <w:rFonts w:ascii="Times New Roman" w:hAnsi="Times New Roman"/>
                <w:sz w:val="28"/>
                <w:szCs w:val="28"/>
              </w:rPr>
              <w:t>ого поселения (по согласованию);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BB3" w:rsidRDefault="00B03BB3" w:rsidP="0080503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дминистрация Большеял</w:t>
            </w:r>
            <w:r>
              <w:rPr>
                <w:rFonts w:ascii="Times New Roman" w:hAnsi="Times New Roman"/>
                <w:sz w:val="28"/>
                <w:szCs w:val="28"/>
              </w:rPr>
              <w:t>ьчикского сельского поселения (по согласованию);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BB3" w:rsidRPr="00805032" w:rsidRDefault="00B03BB3" w:rsidP="0080503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ители Яльчикского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района и заинтересованные лица.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A43C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4A43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 территории 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Pr="00EA5DC7" w:rsidRDefault="00B03BB3" w:rsidP="00161BC3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Совершенствование системы комплексного развития современной городской инфраструктуры на основе единых подходов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Default="00B03BB3" w:rsidP="004A43C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мероприятия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5B0B2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 парка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троительство сквера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зержинского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Большие 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прилегающе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благоустройство сквера, прилегающего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 Большие 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Pr="00EA5DC7" w:rsidRDefault="00B03BB3" w:rsidP="00EA5DC7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AE4A9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Яльчикского района до 2020 года.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дворовых территорий многоквартирных домов и проездов к многоквартирным домам;</w:t>
            </w:r>
          </w:p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общественных территорий Яльчикского района, наиболее посещаемых гражданами;</w:t>
            </w:r>
          </w:p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привлечение граждан и общественности к благоустройству территории населенных пунктов.</w:t>
            </w:r>
          </w:p>
          <w:p w:rsidR="00B03BB3" w:rsidRPr="00805032" w:rsidRDefault="00B03BB3" w:rsidP="005B0B2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соотношение количества дворовых территорий многоквартирных домов, проездов к многоквартирным домам, благоустроенных в соответствии с пожеланиями жителей и заинтересованных лиц, к общему количеству дворовых территорий района;</w:t>
            </w:r>
          </w:p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количество благоустроенных общественных пространств Яльчикского района, в соответствии с требованиями действующих нормативов.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5B0B2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2018 - 2022 годы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Прогнозируемый объем финансирования мероприятий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ой программы составляет  6830,6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тыс. рублей, из них средства:</w:t>
            </w:r>
          </w:p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федерального бюджета –</w:t>
            </w:r>
            <w:r>
              <w:rPr>
                <w:rFonts w:ascii="Times New Roman" w:hAnsi="Times New Roman"/>
                <w:sz w:val="28"/>
                <w:szCs w:val="28"/>
              </w:rPr>
              <w:t>5204,6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республиканского бюджета – 813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>,0 тыс. рублей;</w:t>
            </w:r>
          </w:p>
          <w:p w:rsidR="00B03BB3" w:rsidRPr="00704FC8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местного бюджета – 813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>,0 тыс. рублей.</w:t>
            </w:r>
          </w:p>
          <w:p w:rsidR="00B03BB3" w:rsidRPr="00805032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Объемы бюджетных ассигнований уточняются после уточнения бюджета Чувашской Республики, бюджета Яльчикского района и бюджета Яльчикского и Большеяльчикского  сельских поселений на очередной финансовый год и плановый период.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704FC8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805032" w:rsidRDefault="00B03BB3" w:rsidP="00C8416A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40 дворовых территорий  многоквартирных домов;</w:t>
            </w:r>
          </w:p>
          <w:p w:rsidR="00B03BB3" w:rsidRPr="00805032" w:rsidRDefault="00B03BB3" w:rsidP="00C8416A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7  общественных пространств.</w:t>
            </w:r>
          </w:p>
        </w:tc>
      </w:tr>
    </w:tbl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Heading1"/>
        <w:rPr>
          <w:rFonts w:ascii="Times New Roman" w:hAnsi="Times New Roman"/>
          <w:color w:val="auto"/>
          <w:sz w:val="28"/>
          <w:szCs w:val="28"/>
        </w:rPr>
      </w:pPr>
      <w:bookmarkStart w:id="2" w:name="sub_1001"/>
      <w:r w:rsidRPr="00805032">
        <w:rPr>
          <w:rFonts w:ascii="Times New Roman" w:hAnsi="Times New Roman"/>
          <w:sz w:val="28"/>
          <w:szCs w:val="28"/>
        </w:rPr>
        <w:t>Раздел I. Характеристика текущего состояния сектора благоустройства в Яльчикском  районе Чувашской Республики</w:t>
      </w:r>
      <w:bookmarkEnd w:id="2"/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Всего в Яльчикском районе насчитывается 42</w:t>
      </w:r>
      <w:r>
        <w:rPr>
          <w:rFonts w:ascii="Times New Roman" w:hAnsi="Times New Roman"/>
          <w:sz w:val="28"/>
          <w:szCs w:val="28"/>
        </w:rPr>
        <w:t xml:space="preserve"> многоквартирных жилых дома</w:t>
      </w:r>
      <w:r w:rsidRPr="00805032">
        <w:rPr>
          <w:rFonts w:ascii="Times New Roman" w:hAnsi="Times New Roman"/>
          <w:sz w:val="28"/>
          <w:szCs w:val="28"/>
        </w:rPr>
        <w:t xml:space="preserve">. В существующем жилищном фонде проезжая часть дворовых территорий многоквартирных домов и проезды к ним за многолетний период эксплуатации пришли в неудовлетворительное состояние и не отвечают в полной мере современным требованиям. </w:t>
      </w:r>
      <w:r>
        <w:rPr>
          <w:rFonts w:ascii="Times New Roman" w:hAnsi="Times New Roman"/>
          <w:sz w:val="28"/>
          <w:szCs w:val="28"/>
        </w:rPr>
        <w:t>Во многих дворах – н</w:t>
      </w:r>
      <w:r w:rsidRPr="00805032">
        <w:rPr>
          <w:rFonts w:ascii="Times New Roman" w:hAnsi="Times New Roman"/>
          <w:sz w:val="28"/>
          <w:szCs w:val="28"/>
        </w:rPr>
        <w:t>едостаточное количество стоянок для личного транспорта, неудовлетворительное освещение, отсутствует уход за зелеными насаждениями, отсутствует обеспеченность площадками дворового благоустройства (для игр детей, отдыха взрослого населения, занятий физкультурой, хозяйственных целей).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нормального функционирования населенных пунктов имеет большое значение развитие благоустройства внутриквартальных и дворовых территорий. При благоустройстве внутриквартальных и дворовых территорий необходим комплексный подход. Комплексное благоустройство дворовых территорий включает в себя такие вопросы, как ремонт дворовых территорий многоквартирных домов, проездов к дворовым территориям многоквартирных домов, освещение, устройство детских, спортивных площадок, устройство освещения, а также озеленение с устройством газонов, санитарной обрезкой и посадкой деревьев и кустарников.</w:t>
      </w:r>
    </w:p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704FC8">
      <w:pPr>
        <w:pStyle w:val="Heading1"/>
        <w:rPr>
          <w:rFonts w:ascii="Times New Roman" w:hAnsi="Times New Roman"/>
          <w:color w:val="auto"/>
          <w:sz w:val="28"/>
          <w:szCs w:val="28"/>
        </w:rPr>
      </w:pPr>
      <w:bookmarkStart w:id="3" w:name="sub_1002"/>
      <w:r w:rsidRPr="00805032">
        <w:rPr>
          <w:rFonts w:ascii="Times New Roman" w:hAnsi="Times New Roman"/>
          <w:color w:val="auto"/>
          <w:sz w:val="28"/>
          <w:szCs w:val="28"/>
        </w:rPr>
        <w:t>Раздел II. Приоритеты,</w:t>
      </w:r>
      <w:r>
        <w:rPr>
          <w:rFonts w:ascii="Times New Roman" w:hAnsi="Times New Roman"/>
          <w:color w:val="auto"/>
          <w:sz w:val="28"/>
          <w:szCs w:val="28"/>
        </w:rPr>
        <w:t xml:space="preserve"> цели, задачи, </w:t>
      </w:r>
      <w:r w:rsidRPr="00805032">
        <w:rPr>
          <w:rFonts w:ascii="Times New Roman" w:hAnsi="Times New Roman"/>
          <w:color w:val="auto"/>
          <w:sz w:val="28"/>
          <w:szCs w:val="28"/>
        </w:rPr>
        <w:t xml:space="preserve">показатели (индикаторы) достижения целей и решения задач, описание основных </w:t>
      </w:r>
      <w:r>
        <w:rPr>
          <w:rFonts w:ascii="Times New Roman" w:hAnsi="Times New Roman"/>
          <w:color w:val="auto"/>
          <w:sz w:val="28"/>
          <w:szCs w:val="28"/>
        </w:rPr>
        <w:t>ожидаемых конечных результатов П</w:t>
      </w:r>
      <w:r w:rsidRPr="00805032">
        <w:rPr>
          <w:rFonts w:ascii="Times New Roman" w:hAnsi="Times New Roman"/>
          <w:color w:val="auto"/>
          <w:sz w:val="28"/>
          <w:szCs w:val="28"/>
        </w:rPr>
        <w:t>рограммы</w:t>
      </w:r>
    </w:p>
    <w:bookmarkEnd w:id="3"/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Основными целями муниципальной программы Яльчикского</w:t>
      </w:r>
      <w:r>
        <w:rPr>
          <w:rFonts w:ascii="Times New Roman" w:hAnsi="Times New Roman"/>
          <w:sz w:val="28"/>
          <w:szCs w:val="28"/>
        </w:rPr>
        <w:t xml:space="preserve"> района Чувашской Республики «</w:t>
      </w:r>
      <w:r w:rsidRPr="00805032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Яльчикского района Чувашской Республики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 xml:space="preserve"> на 2018-2022 годы является: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Яльчикского района до 2020 года.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достижения целей программы предполагается решение следующих задач: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благоустройство дворовых территорий многоквартирных домов и проездов к многоквартирным домам;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благоустройство общественных территорий Яльчикского района, наиболее посещаемых гражданами;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привлечение граждан и общественности к благоустройству территории населенных пунктов.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Сведения о показателях (индикаторах) программы, подпрограмм и их значениях приведены в </w:t>
      </w:r>
      <w:hyperlink w:anchor="sub_1100" w:history="1">
        <w:r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 1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При реализации программы возможно возникновение следующих рисков, оказывающих влияние на конечные результаты реализации мероприятий программы, к числу которых относятся: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B03BB3" w:rsidRPr="00805032" w:rsidRDefault="00B03BB3" w:rsidP="00704FC8">
      <w:pPr>
        <w:pStyle w:val="Heading1"/>
        <w:jc w:val="both"/>
        <w:rPr>
          <w:rFonts w:ascii="Times New Roman" w:hAnsi="Times New Roman"/>
          <w:color w:val="auto"/>
          <w:sz w:val="28"/>
          <w:szCs w:val="28"/>
        </w:rPr>
      </w:pPr>
      <w:bookmarkStart w:id="4" w:name="sub_1003"/>
    </w:p>
    <w:p w:rsidR="00B03BB3" w:rsidRPr="00805032" w:rsidRDefault="00B03BB3" w:rsidP="00F32136">
      <w:pPr>
        <w:pStyle w:val="Heading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Раздел III. План реализации и обобщенная характеристика основных мероприятий программы с планом реализации</w:t>
      </w:r>
    </w:p>
    <w:bookmarkEnd w:id="4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9460FF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Обобщенная характеристика основных мероприятий программы приведена в </w:t>
      </w:r>
      <w:hyperlink w:anchor="sub_2000" w:history="1">
        <w:r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 2</w:t>
        </w:r>
      </w:hyperlink>
      <w:r w:rsidRPr="00805032">
        <w:rPr>
          <w:rFonts w:ascii="Times New Roman" w:hAnsi="Times New Roman"/>
          <w:b/>
          <w:sz w:val="28"/>
          <w:szCs w:val="28"/>
        </w:rPr>
        <w:t xml:space="preserve"> </w:t>
      </w:r>
      <w:r w:rsidRPr="00805032">
        <w:rPr>
          <w:rFonts w:ascii="Times New Roman" w:hAnsi="Times New Roman"/>
          <w:sz w:val="28"/>
          <w:szCs w:val="28"/>
        </w:rPr>
        <w:t>к программе.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В целях реализации мероприятий настоящей программы установлены следующие требования: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5" w:name="sub_1031"/>
      <w:r w:rsidRPr="00805032">
        <w:rPr>
          <w:rFonts w:ascii="Times New Roman" w:hAnsi="Times New Roman"/>
          <w:sz w:val="28"/>
          <w:szCs w:val="28"/>
        </w:rPr>
        <w:t>1) минимальный перечень работ по благоустройству дворовых территорий многоквартирных домов:</w:t>
      </w:r>
    </w:p>
    <w:bookmarkEnd w:id="5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установка урн, установка скамеек (в соответствии с образцами, установленными в приложении №</w:t>
      </w:r>
      <w:hyperlink w:anchor="sub_1500" w:history="1"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4</w:t>
        </w:r>
      </w:hyperlink>
      <w:r w:rsidRPr="00805032">
        <w:rPr>
          <w:rFonts w:ascii="Times New Roman" w:hAnsi="Times New Roman"/>
          <w:b/>
          <w:sz w:val="28"/>
          <w:szCs w:val="28"/>
        </w:rPr>
        <w:t>);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6" w:name="sub_1032"/>
      <w:r w:rsidRPr="00805032">
        <w:rPr>
          <w:rFonts w:ascii="Times New Roman" w:hAnsi="Times New Roman"/>
          <w:sz w:val="28"/>
          <w:szCs w:val="28"/>
        </w:rPr>
        <w:t>2) дополнительный перечень работ по благоустройству дворовых территорий многоквартирных домов:</w:t>
      </w:r>
    </w:p>
    <w:bookmarkEnd w:id="6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детских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спортивных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автомобильных парковок;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озеленение территорий;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организация вертикальной планировки;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контейнерных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тротуаров;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тротуаров;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7" w:name="sub_1033"/>
      <w:r w:rsidRPr="00805032">
        <w:rPr>
          <w:rFonts w:ascii="Times New Roman" w:hAnsi="Times New Roman"/>
          <w:sz w:val="28"/>
          <w:szCs w:val="28"/>
        </w:rPr>
        <w:t>3)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8" w:name="sub_1034"/>
      <w:bookmarkEnd w:id="7"/>
      <w:r w:rsidRPr="00805032">
        <w:rPr>
          <w:rFonts w:ascii="Times New Roman" w:hAnsi="Times New Roman"/>
          <w:sz w:val="28"/>
          <w:szCs w:val="28"/>
        </w:rPr>
        <w:t>4)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9" w:name="sub_1035"/>
      <w:bookmarkEnd w:id="8"/>
      <w:r w:rsidRPr="00805032">
        <w:rPr>
          <w:rFonts w:ascii="Times New Roman" w:hAnsi="Times New Roman"/>
          <w:sz w:val="28"/>
          <w:szCs w:val="28"/>
        </w:rPr>
        <w:t>5) 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рассчитанный в соответствии с методикой применения сметных цен, утвержденной Приказом министерства строительс</w:t>
      </w:r>
      <w:r>
        <w:rPr>
          <w:rFonts w:ascii="Times New Roman" w:hAnsi="Times New Roman"/>
          <w:sz w:val="28"/>
          <w:szCs w:val="28"/>
        </w:rPr>
        <w:t>тва и ЖКХ Российской Федерации №</w:t>
      </w:r>
      <w:r w:rsidRPr="00805032">
        <w:rPr>
          <w:rFonts w:ascii="Times New Roman" w:hAnsi="Times New Roman"/>
          <w:sz w:val="28"/>
          <w:szCs w:val="28"/>
        </w:rPr>
        <w:t> 1028/п от 29 декабря 2016 года:</w:t>
      </w:r>
    </w:p>
    <w:bookmarkEnd w:id="9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дворовых проездов (стоимость ремонта 1 кв. м. проезда составляет 1620,0 рублей);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обеспечение освещения дворовых территорий (стоимость установки 1 фонарного столба с энергосберегающим светильником - 18 860 руб., стоимость прокладки 10 м кабеля СИП - 906,0 руб.)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урны составляет - 2643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скамейки составляет - 5950,0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тротуара составляет - 950,0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тротуаров составляет - 1420,0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автомобильной парковки составляет - 1620,0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автомобильной парковки составляет - 3 213,0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детской площадки составляет - 120 080,0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спортивной площадки составляет - 165 922,0 руб.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bookmarkStart w:id="10" w:name="sub_1036"/>
      <w:r w:rsidRPr="00805032">
        <w:rPr>
          <w:rFonts w:ascii="Times New Roman" w:hAnsi="Times New Roman"/>
          <w:sz w:val="28"/>
          <w:szCs w:val="28"/>
        </w:rPr>
        <w:t>6) порядок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устанавливается нормативно-правовым актом администрации Яльчикского сельского поселения и Большяльчикского сельского поселения, при этом вышеуказанный порядок аккумулирования средств в числе иных положений должен предусматривать открытие уполномоченным органом местного самоуправления муниципальным унитарным предприятием или бюджетным учреждением (далее - уполномоченное предприятие (учреждение)) счетов для перечисления средств в российских кредитных организациях, величина собственных средств (капитала) которых составляет не менее чем двадцать миллиардов рублей либо в органах казначейства, необходимость перечисления средств до даты начала работ по благоустройству дворовой территории, указанной в соответствующем муниципальном контракте и последствия неисполнения данного обязательства, а также необходимость ведения уполномоченным предприятием (учреждением) учета поступающих средств в разрезе многоквартирных домов дворовые территории которых подлежат благоустройству, ежемесячное опубликование указанных данных на сайте органа местного самоуправления и направление их в этот же срок в адрес общественной комиссии.</w:t>
      </w:r>
    </w:p>
    <w:bookmarkEnd w:id="10"/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7) порядок разработки, обсуждения с заинтересованными лицами и утверждения дизайн-проектов благоустройства дворовой территории:</w:t>
      </w:r>
    </w:p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-  разработка дизайн-проекта осуществляется с привлечением проектных организаций и согласовывается с представителями заинтересованных лиц, уполномоченных на согласование дизайн-проекта благоустройства дворовой территории, включенной в муниципальную программу; </w:t>
      </w:r>
    </w:p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Содержание дизайн - проекта зависит от вида и состава планируемых работ. Это может быть как проектная, сметная документация или упрощенный вариант в виде изображения дворовой территории с описанием  работ и  мероприятий, предлагаемых к выполнению, а также перечень объектов благоустройства, предлагаемых к размещению на соответствующей территории.</w:t>
      </w:r>
    </w:p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Стоимость выполняемых работ в рамках дизайн-проекта рассчитывается соответствии с методикой применения сметных цен, утвержденной Приказом министерства строительства и ЖКХ Российской Федерации №1028/п от 29 декабря 2016 года и не может превышать нормативную стоимость установленную в пункте 5 настоящего Раздела</w:t>
      </w:r>
      <w:r w:rsidRPr="00805032">
        <w:rPr>
          <w:rStyle w:val="Strong"/>
          <w:sz w:val="28"/>
          <w:szCs w:val="28"/>
        </w:rPr>
        <w:t>;</w:t>
      </w:r>
    </w:p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После согласования с заинтересованными лицами, уполномоченными на согласование дизайн-проектов благоустройства дворовой территории,  проект утверждается к реализации.</w:t>
      </w:r>
    </w:p>
    <w:p w:rsidR="00B03BB3" w:rsidRPr="00805032" w:rsidRDefault="00B03BB3" w:rsidP="00805032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8) разработка дизайн-проектов благоустройства дворовых территорий,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03BB3" w:rsidRPr="00805032" w:rsidRDefault="00B03BB3" w:rsidP="0080503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Heading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1" w:name="sub_1004"/>
      <w:r w:rsidRPr="00805032">
        <w:rPr>
          <w:rFonts w:ascii="Times New Roman" w:hAnsi="Times New Roman"/>
          <w:color w:val="auto"/>
          <w:sz w:val="28"/>
          <w:szCs w:val="28"/>
        </w:rPr>
        <w:t>Раздел IV. Основные меры правового регулирования, направленные на достижение цели и (или) конечных результатов</w:t>
      </w:r>
      <w:bookmarkEnd w:id="11"/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Основными инструментами правового регулирования, направленными на достижение целей и конечных результатов муниципальной программы, являются нормативные правовые акты Российской Федерации, Чувашской Республики, администрации Яльчикского района.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5" w:history="1"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6 октября 2003 г</w:t>
      </w:r>
      <w:r>
        <w:rPr>
          <w:rFonts w:ascii="Times New Roman" w:hAnsi="Times New Roman"/>
          <w:sz w:val="28"/>
          <w:szCs w:val="28"/>
        </w:rPr>
        <w:t>. № 131-ФЗ «</w:t>
      </w:r>
      <w:r w:rsidRPr="0080503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6" w:history="1"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5 апреля 2013 г</w:t>
      </w:r>
      <w:r>
        <w:rPr>
          <w:rFonts w:ascii="Times New Roman" w:hAnsi="Times New Roman"/>
          <w:sz w:val="28"/>
          <w:szCs w:val="28"/>
        </w:rPr>
        <w:t>. № 44-ФЗ «</w:t>
      </w:r>
      <w:r w:rsidRPr="00805032">
        <w:rPr>
          <w:rFonts w:ascii="Times New Roman" w:hAnsi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7" w:history="1"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Постановление</w:t>
        </w:r>
      </w:hyperlink>
      <w:r w:rsidRPr="00805032">
        <w:rPr>
          <w:rFonts w:ascii="Times New Roman" w:hAnsi="Times New Roman"/>
          <w:sz w:val="28"/>
          <w:szCs w:val="28"/>
        </w:rPr>
        <w:t xml:space="preserve"> Прав</w:t>
      </w:r>
      <w:r>
        <w:rPr>
          <w:rFonts w:ascii="Times New Roman" w:hAnsi="Times New Roman"/>
          <w:sz w:val="28"/>
          <w:szCs w:val="28"/>
        </w:rPr>
        <w:t>ительства Российской Федерации «</w:t>
      </w:r>
      <w:r w:rsidRPr="00805032">
        <w:rPr>
          <w:rFonts w:ascii="Times New Roman" w:hAnsi="Times New Roman"/>
          <w:sz w:val="28"/>
          <w:szCs w:val="28"/>
        </w:rPr>
        <w:t>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</w:r>
      <w:r>
        <w:rPr>
          <w:rFonts w:ascii="Times New Roman" w:hAnsi="Times New Roman"/>
          <w:sz w:val="28"/>
          <w:szCs w:val="28"/>
        </w:rPr>
        <w:t>ния современной городской среды»</w:t>
      </w:r>
      <w:r w:rsidRPr="008050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805032">
        <w:rPr>
          <w:rFonts w:ascii="Times New Roman" w:hAnsi="Times New Roman"/>
          <w:sz w:val="28"/>
          <w:szCs w:val="28"/>
        </w:rPr>
        <w:t> 169 от 10 февраля 2017 года.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иные нормативно-правовые акты.</w:t>
      </w:r>
    </w:p>
    <w:p w:rsidR="00B03BB3" w:rsidRPr="00805032" w:rsidRDefault="00B03BB3" w:rsidP="0080503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Heading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2" w:name="sub_1005"/>
      <w:r w:rsidRPr="00805032">
        <w:rPr>
          <w:rFonts w:ascii="Times New Roman" w:hAnsi="Times New Roman"/>
          <w:color w:val="auto"/>
          <w:sz w:val="28"/>
          <w:szCs w:val="28"/>
        </w:rPr>
        <w:t>Раздел V. Ресурсное обеспечение программы за счет всех источников финансирования</w:t>
      </w:r>
    </w:p>
    <w:bookmarkEnd w:id="12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Расходы муниципальной Программы формируются за счет средств федерального бюджета, республиканского бюджета Чувашской Республики, бюджетов Яльчикского района и сельских поселений, внебюджетных средств.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Общий объем финансирования муниципальной Программы составит: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6830,6</w:t>
      </w:r>
      <w:r w:rsidRPr="00805032">
        <w:rPr>
          <w:rFonts w:ascii="Times New Roman" w:hAnsi="Times New Roman"/>
          <w:sz w:val="28"/>
          <w:szCs w:val="28"/>
        </w:rPr>
        <w:t> тыс. рублей в том числе: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за счет средств федерального бюджет</w:t>
      </w:r>
      <w:r>
        <w:rPr>
          <w:rFonts w:ascii="Times New Roman" w:hAnsi="Times New Roman"/>
          <w:sz w:val="28"/>
          <w:szCs w:val="28"/>
        </w:rPr>
        <w:t>а Российской Федерации – 5204,6</w:t>
      </w:r>
      <w:r w:rsidRPr="00805032">
        <w:rPr>
          <w:rFonts w:ascii="Times New Roman" w:hAnsi="Times New Roman"/>
          <w:sz w:val="28"/>
          <w:szCs w:val="28"/>
        </w:rPr>
        <w:t xml:space="preserve"> тыс. руб</w:t>
      </w:r>
      <w:r>
        <w:rPr>
          <w:rFonts w:ascii="Times New Roman" w:hAnsi="Times New Roman"/>
          <w:sz w:val="28"/>
          <w:szCs w:val="28"/>
        </w:rPr>
        <w:t>лей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за счет средств:</w:t>
      </w:r>
      <w:r>
        <w:rPr>
          <w:rFonts w:ascii="Times New Roman" w:hAnsi="Times New Roman"/>
          <w:sz w:val="28"/>
          <w:szCs w:val="28"/>
        </w:rPr>
        <w:t xml:space="preserve"> республиканского бюджета – 813</w:t>
      </w:r>
      <w:r w:rsidRPr="00805032">
        <w:rPr>
          <w:rFonts w:ascii="Times New Roman" w:hAnsi="Times New Roman"/>
          <w:sz w:val="28"/>
          <w:szCs w:val="28"/>
        </w:rPr>
        <w:t>,0 тыс. руб</w:t>
      </w:r>
      <w:r>
        <w:rPr>
          <w:rFonts w:ascii="Times New Roman" w:hAnsi="Times New Roman"/>
          <w:sz w:val="28"/>
          <w:szCs w:val="28"/>
        </w:rPr>
        <w:t>лей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за счет местного бюджета – 813</w:t>
      </w:r>
      <w:r w:rsidRPr="00805032">
        <w:rPr>
          <w:rFonts w:ascii="Times New Roman" w:hAnsi="Times New Roman"/>
          <w:sz w:val="28"/>
          <w:szCs w:val="28"/>
        </w:rPr>
        <w:t>,0 тыс. рублей;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Объемы бюджетных ассигнований уточняются в соответствии с возможностями бюджетов всех уровней.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Ресурсное обеспечение и прогнозная (справочная) оценка расходов за счет всех источников финансирования реализации муниципальной Программы на 2018-2022 годы приведены в </w:t>
      </w:r>
      <w:hyperlink w:anchor="sub_1400" w:history="1"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 xml:space="preserve">Приложении </w:t>
        </w:r>
        <w:r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№</w:t>
        </w:r>
        <w:r w:rsidRPr="00805032">
          <w:rPr>
            <w:rStyle w:val="a0"/>
            <w:rFonts w:ascii="Times New Roman" w:hAnsi="Times New Roman"/>
            <w:b w:val="0"/>
            <w:color w:val="auto"/>
            <w:sz w:val="28"/>
            <w:szCs w:val="28"/>
          </w:rPr>
          <w:t>3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  <w:bookmarkStart w:id="13" w:name="sub_1100"/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Pr="00805032" w:rsidRDefault="00B03BB3" w:rsidP="00DB13F2">
      <w:pPr>
        <w:ind w:left="5040" w:firstLine="0"/>
        <w:jc w:val="right"/>
        <w:rPr>
          <w:rFonts w:ascii="Times New Roman" w:hAnsi="Times New Roman"/>
        </w:rPr>
      </w:pPr>
      <w:r w:rsidRPr="00805032">
        <w:rPr>
          <w:rStyle w:val="a"/>
          <w:rFonts w:ascii="Times New Roman" w:hAnsi="Times New Roman"/>
          <w:b w:val="0"/>
          <w:bCs/>
          <w:color w:val="auto"/>
        </w:rPr>
        <w:t>Приложение № 1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 xml:space="preserve">к </w:t>
      </w:r>
      <w:hyperlink w:anchor="sub_1000" w:history="1">
        <w:r w:rsidRPr="00805032">
          <w:rPr>
            <w:rStyle w:val="a0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>Яльчикского района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 xml:space="preserve">Чувашской Республики                                                                                                                   </w:t>
      </w:r>
      <w:r w:rsidRPr="00805032">
        <w:rPr>
          <w:rStyle w:val="a"/>
          <w:rFonts w:ascii="Times New Roman" w:hAnsi="Times New Roman"/>
          <w:bCs/>
          <w:color w:val="auto"/>
        </w:rPr>
        <w:t>«</w:t>
      </w:r>
      <w:r w:rsidRPr="00805032">
        <w:rPr>
          <w:rFonts w:ascii="Times New Roman" w:hAnsi="Times New Roman"/>
          <w:lang w:eastAsia="en-US"/>
        </w:rPr>
        <w:t>Формирование современной                               городской среды на территории Яльчикского района Чувашской Республики»  на 2018-2022 годы</w:t>
      </w:r>
    </w:p>
    <w:bookmarkEnd w:id="13"/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pStyle w:val="Heading1"/>
        <w:rPr>
          <w:rFonts w:ascii="Times New Roman" w:hAnsi="Times New Roman"/>
          <w:color w:val="auto"/>
          <w:sz w:val="28"/>
          <w:szCs w:val="28"/>
        </w:rPr>
      </w:pPr>
    </w:p>
    <w:p w:rsidR="00B03BB3" w:rsidRPr="00805032" w:rsidRDefault="00B03BB3" w:rsidP="00F32136">
      <w:pPr>
        <w:pStyle w:val="Heading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Сведения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 xml:space="preserve">о целевых показателях (индикаторах) муниципальной программы Яльчикского района Чувашской Республики </w:t>
      </w:r>
      <w:r>
        <w:rPr>
          <w:rFonts w:ascii="Times New Roman" w:hAnsi="Times New Roman"/>
          <w:color w:val="auto"/>
          <w:sz w:val="28"/>
          <w:szCs w:val="28"/>
        </w:rPr>
        <w:t>«</w:t>
      </w:r>
      <w:r w:rsidRPr="00805032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Яльчикского района Чувашской Республики»  на 2018-2022 годы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5600"/>
        <w:gridCol w:w="1400"/>
        <w:gridCol w:w="1260"/>
        <w:gridCol w:w="1120"/>
      </w:tblGrid>
      <w:tr w:rsidR="00B03BB3" w:rsidRPr="00805032" w:rsidTr="001E200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161BC3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B03BB3" w:rsidRPr="00805032" w:rsidTr="001E2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 января 2018 года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 января 2022 года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и площадь благоустроенных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ед./тыс. кв. 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4/1,72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6805C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40/13,9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</w:t>
            </w:r>
          </w:p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 общей численности населения района, проживающего в многоквартирных домах)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03BB3" w:rsidRPr="00805032" w:rsidTr="007D4C0B">
        <w:trPr>
          <w:trHeight w:val="6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16,33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общественных территорий, приходящаяся на 1 жителя муниципального образования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кв. 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</w:tr>
    </w:tbl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B03BB3" w:rsidRPr="00805032" w:rsidSect="009D719B">
          <w:pgSz w:w="11900" w:h="16800"/>
          <w:pgMar w:top="709" w:right="800" w:bottom="851" w:left="1100" w:header="720" w:footer="720" w:gutter="0"/>
          <w:cols w:space="720"/>
          <w:noEndnote/>
        </w:sectPr>
      </w:pPr>
    </w:p>
    <w:p w:rsidR="00B03BB3" w:rsidRPr="00805032" w:rsidRDefault="00B03BB3" w:rsidP="006C1092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  <w:bookmarkStart w:id="14" w:name="sub_2000"/>
      <w:r w:rsidRPr="00805032">
        <w:rPr>
          <w:rStyle w:val="a"/>
          <w:rFonts w:ascii="Times New Roman" w:hAnsi="Times New Roman"/>
          <w:b w:val="0"/>
          <w:bCs/>
          <w:color w:val="auto"/>
        </w:rPr>
        <w:t>Приложение № 2</w:t>
      </w:r>
      <w:r w:rsidRPr="00805032">
        <w:rPr>
          <w:rStyle w:val="a"/>
          <w:rFonts w:ascii="Times New Roman" w:hAnsi="Times New Roman"/>
          <w:bCs/>
          <w:color w:val="auto"/>
        </w:rPr>
        <w:br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805032">
          <w:rPr>
            <w:rStyle w:val="a0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"/>
          <w:rFonts w:ascii="Times New Roman" w:hAnsi="Times New Roman"/>
          <w:bCs/>
          <w:color w:val="auto"/>
        </w:rPr>
        <w:br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>Яльчикского района Чувашской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>Республики «Формирование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>современной городской среды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</w:t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"/>
          <w:rFonts w:ascii="Times New Roman" w:hAnsi="Times New Roman"/>
          <w:b w:val="0"/>
          <w:bCs/>
          <w:color w:val="auto"/>
        </w:rPr>
        <w:tab/>
        <w:t xml:space="preserve">  на территории Яльчикского района Чувашской Республики»</w:t>
      </w:r>
    </w:p>
    <w:p w:rsidR="00B03BB3" w:rsidRPr="00805032" w:rsidRDefault="00B03BB3" w:rsidP="006C1092">
      <w:pPr>
        <w:ind w:firstLine="0"/>
        <w:jc w:val="right"/>
        <w:rPr>
          <w:rFonts w:ascii="Times New Roman" w:hAnsi="Times New Roman"/>
        </w:rPr>
      </w:pPr>
      <w:r w:rsidRPr="00805032">
        <w:rPr>
          <w:rStyle w:val="a"/>
          <w:rFonts w:ascii="Times New Roman" w:hAnsi="Times New Roman"/>
          <w:b w:val="0"/>
          <w:bCs/>
          <w:color w:val="auto"/>
        </w:rPr>
        <w:t xml:space="preserve"> на 2018 - 2022 годы</w:t>
      </w:r>
    </w:p>
    <w:bookmarkEnd w:id="14"/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6C1092">
      <w:pPr>
        <w:pStyle w:val="Heading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Перечень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>основных мероприятий муниципальной программы</w:t>
      </w:r>
    </w:p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988"/>
        <w:gridCol w:w="2173"/>
        <w:gridCol w:w="951"/>
        <w:gridCol w:w="951"/>
        <w:gridCol w:w="2852"/>
        <w:gridCol w:w="1709"/>
        <w:gridCol w:w="2976"/>
      </w:tblGrid>
      <w:tr w:rsidR="00B03BB3" w:rsidRPr="00805032" w:rsidTr="00D300D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основного мероприятия программы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исполнитель, соисполнители,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Связь с показателями муниципальной программы</w:t>
            </w:r>
          </w:p>
        </w:tc>
      </w:tr>
      <w:tr w:rsidR="00B03BB3" w:rsidRPr="00805032" w:rsidTr="00D300DD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03BB3" w:rsidRPr="00805032" w:rsidTr="00D300DD">
        <w:trPr>
          <w:trHeight w:val="34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03BB3" w:rsidRPr="00805032" w:rsidRDefault="00B03BB3" w:rsidP="001334EF">
            <w:pPr>
              <w:pStyle w:val="a4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общественных территорий</w:t>
            </w:r>
          </w:p>
        </w:tc>
      </w:tr>
      <w:tr w:rsidR="00B03BB3" w:rsidRPr="00805032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 парка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Строительство сквера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зержинского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Большие 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Большеяльчик-ское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ограждения и освещение территории сквера,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Строительство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прилегающе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сквера, прилегающего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 Большие 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Большеяльчик-ское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46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дворовых территорий многоквартирных домов и проездов к многоквартирным домам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D300DD">
        <w:trPr>
          <w:trHeight w:val="29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  3;4;6;8;10;12 по ул.Комсомольская в с.Яльчики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18;20;22;24;26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>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 1;2;3;4;5;6;7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Андреева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 многоквартирных жилых домов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4;5;11;12;14;15  по ул.Юбилейная, №2 по ул.Северная,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77 по ул. Кооперативная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ремонт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rPr>
          <w:trHeight w:val="28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17;18;18а;19;21;22;23 по ул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rPr>
          <w:trHeight w:val="34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7 по ул. Беляева,  №1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Северная, №9 по Юбилейная,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№17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Советская, №9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Октябрьская, №21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Новая, №24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Ремонт дворовых территорий, устройство  освещения дворовых территорий, ремонт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</w:tbl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 w:rsidP="0098099E">
      <w:pPr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98099E">
      <w:pPr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 w:rsidP="00F32136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  <w:bookmarkStart w:id="15" w:name="sub_1400"/>
    </w:p>
    <w:p w:rsidR="00B03BB3" w:rsidRPr="0098099E" w:rsidRDefault="00B03BB3" w:rsidP="00F32136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  <w:r w:rsidRPr="0098099E">
        <w:rPr>
          <w:rStyle w:val="a"/>
          <w:rFonts w:ascii="Times New Roman" w:hAnsi="Times New Roman"/>
          <w:b w:val="0"/>
          <w:bCs/>
          <w:color w:val="auto"/>
        </w:rPr>
        <w:t>Приложение № 3</w:t>
      </w:r>
      <w:r w:rsidRPr="0098099E">
        <w:rPr>
          <w:rStyle w:val="a"/>
          <w:rFonts w:ascii="Times New Roman" w:hAnsi="Times New Roman"/>
          <w:bCs/>
          <w:color w:val="auto"/>
        </w:rPr>
        <w:br/>
      </w:r>
      <w:r w:rsidRPr="0098099E">
        <w:rPr>
          <w:rStyle w:val="a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98099E">
          <w:rPr>
            <w:rStyle w:val="a0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98099E">
        <w:rPr>
          <w:rStyle w:val="a"/>
          <w:rFonts w:ascii="Times New Roman" w:hAnsi="Times New Roman"/>
          <w:bCs/>
          <w:color w:val="auto"/>
        </w:rPr>
        <w:br/>
      </w:r>
      <w:r w:rsidRPr="0098099E">
        <w:rPr>
          <w:rStyle w:val="a"/>
          <w:rFonts w:ascii="Times New Roman" w:hAnsi="Times New Roman"/>
          <w:b w:val="0"/>
          <w:bCs/>
          <w:color w:val="auto"/>
        </w:rPr>
        <w:t>Яльчикского района</w:t>
      </w:r>
      <w:r w:rsidRPr="0098099E">
        <w:rPr>
          <w:rStyle w:val="a"/>
          <w:rFonts w:ascii="Times New Roman" w:hAnsi="Times New Roman"/>
          <w:b w:val="0"/>
          <w:bCs/>
          <w:color w:val="auto"/>
        </w:rPr>
        <w:br/>
        <w:t>Чувашской Республики</w:t>
      </w:r>
      <w:r w:rsidRPr="0098099E">
        <w:rPr>
          <w:rStyle w:val="a"/>
          <w:rFonts w:ascii="Times New Roman" w:hAnsi="Times New Roman"/>
          <w:b w:val="0"/>
          <w:bCs/>
          <w:color w:val="auto"/>
        </w:rPr>
        <w:br/>
        <w:t>«Формирование современной</w:t>
      </w:r>
      <w:r w:rsidRPr="0098099E">
        <w:rPr>
          <w:rStyle w:val="a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                    городской среды на территории </w:t>
      </w:r>
    </w:p>
    <w:p w:rsidR="00B03BB3" w:rsidRPr="0098099E" w:rsidRDefault="00B03BB3" w:rsidP="00F32136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  <w:r w:rsidRPr="0098099E">
        <w:rPr>
          <w:rStyle w:val="a"/>
          <w:rFonts w:ascii="Times New Roman" w:hAnsi="Times New Roman"/>
          <w:b w:val="0"/>
          <w:bCs/>
          <w:color w:val="auto"/>
        </w:rPr>
        <w:t>Яльчикского района Чувашской Республики»</w:t>
      </w:r>
    </w:p>
    <w:p w:rsidR="00B03BB3" w:rsidRDefault="00B03BB3" w:rsidP="00EB174A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  <w:r w:rsidRPr="0098099E">
        <w:rPr>
          <w:rStyle w:val="a"/>
          <w:rFonts w:ascii="Times New Roman" w:hAnsi="Times New Roman"/>
          <w:b w:val="0"/>
          <w:bCs/>
          <w:color w:val="auto"/>
        </w:rPr>
        <w:t xml:space="preserve"> на 2018-2022 годы</w:t>
      </w:r>
      <w:bookmarkEnd w:id="15"/>
    </w:p>
    <w:p w:rsidR="00B03BB3" w:rsidRPr="0098099E" w:rsidRDefault="00B03BB3" w:rsidP="00EB174A">
      <w:pPr>
        <w:ind w:firstLine="0"/>
        <w:jc w:val="right"/>
        <w:rPr>
          <w:rStyle w:val="a"/>
          <w:rFonts w:ascii="Times New Roman" w:hAnsi="Times New Roman"/>
          <w:b w:val="0"/>
          <w:bCs/>
          <w:color w:val="auto"/>
        </w:rPr>
      </w:pPr>
    </w:p>
    <w:p w:rsidR="00B03BB3" w:rsidRPr="0098099E" w:rsidRDefault="00B03BB3" w:rsidP="00EB17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8099E"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98099E">
        <w:rPr>
          <w:rFonts w:ascii="Times New Roman" w:hAnsi="Times New Roman"/>
          <w:b/>
          <w:sz w:val="28"/>
          <w:szCs w:val="28"/>
        </w:rPr>
        <w:br/>
        <w:t>муниципальной программы Яльчикского</w:t>
      </w:r>
      <w:r>
        <w:rPr>
          <w:rFonts w:ascii="Times New Roman" w:hAnsi="Times New Roman"/>
          <w:b/>
          <w:sz w:val="28"/>
          <w:szCs w:val="28"/>
        </w:rPr>
        <w:t xml:space="preserve"> района Чувашской Республики «</w:t>
      </w:r>
      <w:r w:rsidRPr="0098099E">
        <w:rPr>
          <w:rFonts w:ascii="Times New Roman" w:hAnsi="Times New Roman"/>
          <w:b/>
          <w:sz w:val="28"/>
          <w:szCs w:val="28"/>
        </w:rPr>
        <w:t>Формирование современной городской среды на территории Яльчикского района Чувашской Республики</w:t>
      </w:r>
      <w:r>
        <w:rPr>
          <w:rFonts w:ascii="Times New Roman" w:hAnsi="Times New Roman"/>
          <w:b/>
          <w:sz w:val="28"/>
          <w:szCs w:val="28"/>
        </w:rPr>
        <w:t>»</w:t>
      </w:r>
      <w:r w:rsidRPr="0098099E">
        <w:rPr>
          <w:rFonts w:ascii="Times New Roman" w:hAnsi="Times New Roman"/>
          <w:b/>
          <w:sz w:val="28"/>
          <w:szCs w:val="28"/>
        </w:rPr>
        <w:t xml:space="preserve"> на 2018-2022 годы за счет всех источников финансирования</w:t>
      </w:r>
    </w:p>
    <w:p w:rsidR="00B03BB3" w:rsidRPr="00805032" w:rsidRDefault="00B03BB3" w:rsidP="00526E3D">
      <w:pPr>
        <w:rPr>
          <w:rFonts w:ascii="Times New Roman" w:hAnsi="Times New Roman"/>
          <w:sz w:val="28"/>
          <w:szCs w:val="28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2520"/>
        <w:gridCol w:w="840"/>
        <w:gridCol w:w="840"/>
        <w:gridCol w:w="840"/>
        <w:gridCol w:w="840"/>
        <w:gridCol w:w="2520"/>
        <w:gridCol w:w="1120"/>
        <w:gridCol w:w="1120"/>
        <w:gridCol w:w="1120"/>
        <w:gridCol w:w="1120"/>
        <w:gridCol w:w="1120"/>
      </w:tblGrid>
      <w:tr w:rsidR="00B03BB3" w:rsidRPr="00805032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Код </w:t>
            </w:r>
            <w:hyperlink r:id="rId8" w:history="1">
              <w:r w:rsidRPr="00805032">
                <w:rPr>
                  <w:rStyle w:val="a0"/>
                  <w:rFonts w:ascii="Times New Roman" w:hAnsi="Times New Roman"/>
                  <w:color w:val="auto"/>
                  <w:sz w:val="28"/>
                  <w:szCs w:val="28"/>
                </w:rPr>
                <w:t>бюджетной классификации</w:t>
              </w:r>
            </w:hyperlink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Оценка расходов по годам, тыс. руб.</w:t>
            </w:r>
          </w:p>
        </w:tc>
      </w:tr>
      <w:tr w:rsidR="00B03BB3" w:rsidRPr="00805032" w:rsidTr="0098099E">
        <w:trPr>
          <w:trHeight w:val="921"/>
        </w:trPr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805032">
                <w:rPr>
                  <w:rStyle w:val="a0"/>
                  <w:rFonts w:ascii="Times New Roman" w:hAnsi="Times New Roman"/>
                  <w:color w:val="auto"/>
                  <w:sz w:val="28"/>
                  <w:szCs w:val="28"/>
                </w:rPr>
                <w:t>Рз</w:t>
              </w:r>
            </w:hyperlink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805032">
                <w:rPr>
                  <w:rStyle w:val="a0"/>
                  <w:rFonts w:ascii="Times New Roman" w:hAnsi="Times New Roman"/>
                  <w:color w:val="auto"/>
                  <w:sz w:val="28"/>
                  <w:szCs w:val="28"/>
                </w:rPr>
                <w:t>ЦСР</w:t>
              </w:r>
            </w:hyperlink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805032">
                <w:rPr>
                  <w:rStyle w:val="a0"/>
                  <w:rFonts w:ascii="Times New Roman" w:hAnsi="Times New Roman"/>
                  <w:color w:val="auto"/>
                  <w:sz w:val="28"/>
                  <w:szCs w:val="28"/>
                </w:rPr>
                <w:t>ВР</w:t>
              </w:r>
            </w:hyperlink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B03BB3" w:rsidRPr="00805032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03BB3" w:rsidRPr="00805032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Муниципальная программа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 территории 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6830,6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Совершенствование системы комплексного развития современной городской инфраструктуры на основе единых подходов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6830,6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федеральный бюджет – 5204,6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>спубликанский бюджет ЧР – 813,0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местный бюджет 813,0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B03BB3" w:rsidRPr="00805032" w:rsidRDefault="00B03BB3" w:rsidP="00526E3D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B03BB3" w:rsidRPr="00805032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9416"/>
        <w:gridCol w:w="4820"/>
      </w:tblGrid>
      <w:tr w:rsidR="00B03BB3" w:rsidRPr="00805032" w:rsidTr="00DB7B8A">
        <w:trPr>
          <w:trHeight w:val="2330"/>
        </w:trPr>
        <w:tc>
          <w:tcPr>
            <w:tcW w:w="15134" w:type="dxa"/>
            <w:gridSpan w:val="3"/>
            <w:vAlign w:val="center"/>
          </w:tcPr>
          <w:p w:rsidR="00B03BB3" w:rsidRPr="0098099E" w:rsidRDefault="00B03BB3" w:rsidP="00DB7B8A">
            <w:pPr>
              <w:ind w:firstLine="0"/>
              <w:jc w:val="right"/>
              <w:rPr>
                <w:rStyle w:val="a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Fonts w:ascii="Times New Roman" w:hAnsi="Times New Roman"/>
                <w:b/>
                <w:i/>
                <w:lang w:eastAsia="en-US"/>
              </w:rPr>
              <w:t xml:space="preserve">                                                                            </w:t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t>Приложение № 4</w:t>
            </w:r>
            <w:r w:rsidRPr="0098099E">
              <w:rPr>
                <w:rStyle w:val="a"/>
                <w:rFonts w:ascii="Times New Roman" w:hAnsi="Times New Roman"/>
                <w:bCs/>
                <w:color w:val="auto"/>
              </w:rPr>
              <w:br/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t xml:space="preserve">к </w:t>
            </w:r>
            <w:hyperlink w:anchor="sub_1000" w:history="1">
              <w:r w:rsidRPr="0098099E">
                <w:rPr>
                  <w:rStyle w:val="a0"/>
                  <w:rFonts w:ascii="Times New Roman" w:hAnsi="Times New Roman"/>
                  <w:b w:val="0"/>
                  <w:color w:val="auto"/>
                </w:rPr>
                <w:t>муниципальной программе</w:t>
              </w:r>
            </w:hyperlink>
            <w:r w:rsidRPr="0098099E">
              <w:rPr>
                <w:rStyle w:val="a"/>
                <w:rFonts w:ascii="Times New Roman" w:hAnsi="Times New Roman"/>
                <w:bCs/>
                <w:color w:val="auto"/>
              </w:rPr>
              <w:br/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t>Яльчикского района</w:t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br/>
              <w:t>Чувашской Республики</w:t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br/>
              <w:t>«Формирование современной</w:t>
            </w: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br/>
              <w:t xml:space="preserve">                                                                                                           городской среды на территории </w:t>
            </w:r>
          </w:p>
          <w:p w:rsidR="00B03BB3" w:rsidRPr="0098099E" w:rsidRDefault="00B03BB3" w:rsidP="00DB7B8A">
            <w:pPr>
              <w:ind w:firstLine="0"/>
              <w:jc w:val="right"/>
              <w:rPr>
                <w:rStyle w:val="a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Style w:val="a"/>
                <w:rFonts w:ascii="Times New Roman" w:hAnsi="Times New Roman"/>
                <w:b w:val="0"/>
                <w:bCs/>
                <w:color w:val="auto"/>
              </w:rPr>
              <w:t>Яльчикского района Чувашской Республики»</w:t>
            </w:r>
          </w:p>
          <w:p w:rsidR="00B03BB3" w:rsidRPr="00805032" w:rsidRDefault="00B03BB3" w:rsidP="00DB7B8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Style w:val="a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на 2018-2022 годы</w:t>
            </w:r>
          </w:p>
        </w:tc>
      </w:tr>
      <w:tr w:rsidR="00B03BB3" w:rsidRPr="00805032" w:rsidTr="00B5039A">
        <w:trPr>
          <w:trHeight w:val="1055"/>
        </w:trPr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B03BB3" w:rsidRPr="00805032" w:rsidTr="001A4A51">
        <w:tc>
          <w:tcPr>
            <w:tcW w:w="898" w:type="dxa"/>
            <w:vAlign w:val="center"/>
          </w:tcPr>
          <w:p w:rsidR="00B03BB3" w:rsidRPr="00805032" w:rsidRDefault="00B03BB3" w:rsidP="00B5039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36" w:type="dxa"/>
            <w:gridSpan w:val="2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alt="758_big" style="width:202.5pt;height:102pt;visibility:visible">
                  <v:imagedata r:id="rId12" o:title=""/>
                </v:shape>
              </w:pict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</w:t>
            </w: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26" type="#_x0000_t75" alt="1450533959_Skameiyki-lavochki" style="width:195pt;height:133.5pt;visibility:visible">
                  <v:imagedata r:id="rId13" o:title=""/>
                </v:shape>
              </w:pict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или эквивалент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03BB3" w:rsidRPr="00805032" w:rsidTr="001A4A51"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урн для мусора</w:t>
            </w:r>
          </w:p>
        </w:tc>
      </w:tr>
      <w:tr w:rsidR="00B03BB3" w:rsidRPr="00805032" w:rsidTr="001C55A0">
        <w:trPr>
          <w:trHeight w:val="4598"/>
        </w:trPr>
        <w:tc>
          <w:tcPr>
            <w:tcW w:w="898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36" w:type="dxa"/>
            <w:gridSpan w:val="2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6" o:spid="_x0000_i1027" type="#_x0000_t75" alt="ulichnaya" style="width:84.75pt;height:128.25pt;visibility:visible">
                  <v:imagedata r:id="rId14" o:title=""/>
                </v:shape>
              </w:pict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              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5" o:spid="_x0000_i1028" type="#_x0000_t75" alt="e9f7ebefa6ad07988968cc1219235ef0" style="width:133.5pt;height:133.5pt;visibility:visible">
                  <v:imagedata r:id="rId15" o:title=""/>
                </v:shape>
              </w:pict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или эквивалент</w:t>
            </w:r>
          </w:p>
        </w:tc>
      </w:tr>
      <w:tr w:rsidR="00B03BB3" w:rsidRPr="00805032" w:rsidTr="001A4A51"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Ремонт дворовых проездов</w:t>
            </w:r>
          </w:p>
        </w:tc>
      </w:tr>
      <w:tr w:rsidR="00B03BB3" w:rsidRPr="00805032" w:rsidTr="001A4A51">
        <w:tc>
          <w:tcPr>
            <w:tcW w:w="898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9416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4" o:spid="_x0000_i1029" type="#_x0000_t75" alt="konstruktsiya-dorojnoy-odejdy-s-bordyurom-6922-large" style="width:297.75pt;height:108.75pt;visibility:visible">
                  <v:imagedata r:id="rId16" o:title=""/>
                </v:shape>
              </w:pict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  <w:r w:rsidRPr="00185F1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3" o:spid="_x0000_i1030" type="#_x0000_t75" alt="bordyur_bort_dorozhnyj_2 (1)" style="width:133.5pt;height:107.25pt;visibility:visible">
                  <v:imagedata r:id="rId17" o:title=""/>
                </v:shape>
              </w:pic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object w:dxaOrig="13485" w:dyaOrig="5595">
                <v:shape id="_x0000_i1031" type="#_x0000_t75" style="width:330.75pt;height:137.25pt" o:ole="">
                  <v:imagedata r:id="rId18" o:title=""/>
                </v:shape>
                <o:OLEObject Type="Embed" ProgID="Paint.Picture" ShapeID="_x0000_i1031" DrawAspect="Content" ObjectID="_1592720325" r:id="rId19"/>
              </w:object>
            </w:r>
          </w:p>
        </w:tc>
        <w:tc>
          <w:tcPr>
            <w:tcW w:w="4820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Фрезерование изношенного асфальтобетонного покрытия, разборка существующего покрытия, разработка грунта, устройство выравнивающего слоя из щебня, устройство основания из щебня, установка бортовых камней, устройство асфальтобетонного покрытия. 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03BB3" w:rsidRPr="00805032" w:rsidRDefault="00B03BB3" w:rsidP="001A4A51">
      <w:pPr>
        <w:widowControl/>
        <w:spacing w:line="276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</w:p>
    <w:p w:rsidR="00B03BB3" w:rsidRPr="00805032" w:rsidRDefault="00B03BB3" w:rsidP="00C52756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185F1D">
        <w:rPr>
          <w:rFonts w:ascii="Times New Roman" w:hAnsi="Times New Roman"/>
          <w:noProof/>
          <w:sz w:val="28"/>
          <w:szCs w:val="28"/>
        </w:rPr>
        <w:pict>
          <v:shape id="Рисунок 9" o:spid="_x0000_i1032" type="#_x0000_t75" style="width:535.5pt;height:474.75pt;visibility:visible">
            <v:imagedata r:id="rId20" o:title=""/>
          </v:shape>
        </w:pict>
      </w:r>
    </w:p>
    <w:sectPr w:rsidR="00B03BB3" w:rsidRPr="00805032" w:rsidSect="001A4A51">
      <w:pgSz w:w="16800" w:h="11900" w:orient="landscape"/>
      <w:pgMar w:top="1100" w:right="851" w:bottom="800" w:left="1135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9753F"/>
    <w:multiLevelType w:val="hybridMultilevel"/>
    <w:tmpl w:val="1D524D9E"/>
    <w:lvl w:ilvl="0" w:tplc="C556009E">
      <w:numFmt w:val="bullet"/>
      <w:lvlText w:val=""/>
      <w:lvlJc w:val="left"/>
      <w:pPr>
        <w:tabs>
          <w:tab w:val="num" w:pos="1605"/>
        </w:tabs>
        <w:ind w:left="1605" w:hanging="8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56D"/>
    <w:rsid w:val="00024BBB"/>
    <w:rsid w:val="00077715"/>
    <w:rsid w:val="00093E56"/>
    <w:rsid w:val="00094991"/>
    <w:rsid w:val="000A586C"/>
    <w:rsid w:val="000D0650"/>
    <w:rsid w:val="000D2C20"/>
    <w:rsid w:val="000E0E45"/>
    <w:rsid w:val="0013324C"/>
    <w:rsid w:val="001334EF"/>
    <w:rsid w:val="00145001"/>
    <w:rsid w:val="00161BC3"/>
    <w:rsid w:val="00185F1D"/>
    <w:rsid w:val="00193A1F"/>
    <w:rsid w:val="001978CE"/>
    <w:rsid w:val="001A0365"/>
    <w:rsid w:val="001A4A51"/>
    <w:rsid w:val="001C55A0"/>
    <w:rsid w:val="001D0CD3"/>
    <w:rsid w:val="001D2044"/>
    <w:rsid w:val="001E200C"/>
    <w:rsid w:val="001E4C0E"/>
    <w:rsid w:val="001F76AF"/>
    <w:rsid w:val="00246BC5"/>
    <w:rsid w:val="0025089E"/>
    <w:rsid w:val="00254CC8"/>
    <w:rsid w:val="00254D74"/>
    <w:rsid w:val="0026459B"/>
    <w:rsid w:val="002801AC"/>
    <w:rsid w:val="002846A3"/>
    <w:rsid w:val="002910DF"/>
    <w:rsid w:val="002C6EC4"/>
    <w:rsid w:val="0030756C"/>
    <w:rsid w:val="00346E47"/>
    <w:rsid w:val="00377749"/>
    <w:rsid w:val="00386047"/>
    <w:rsid w:val="003D7322"/>
    <w:rsid w:val="003F0958"/>
    <w:rsid w:val="00413D1E"/>
    <w:rsid w:val="00437C3A"/>
    <w:rsid w:val="00442A38"/>
    <w:rsid w:val="004579CF"/>
    <w:rsid w:val="0046756E"/>
    <w:rsid w:val="00471C14"/>
    <w:rsid w:val="004940DB"/>
    <w:rsid w:val="004963C2"/>
    <w:rsid w:val="004A43C1"/>
    <w:rsid w:val="004B2184"/>
    <w:rsid w:val="004E24C3"/>
    <w:rsid w:val="00510907"/>
    <w:rsid w:val="00510C1E"/>
    <w:rsid w:val="00526C2E"/>
    <w:rsid w:val="00526E3D"/>
    <w:rsid w:val="00533B1E"/>
    <w:rsid w:val="00541CB4"/>
    <w:rsid w:val="0056284A"/>
    <w:rsid w:val="0056576D"/>
    <w:rsid w:val="005B0B2E"/>
    <w:rsid w:val="005B5FF6"/>
    <w:rsid w:val="005B69BC"/>
    <w:rsid w:val="005D425C"/>
    <w:rsid w:val="005E5445"/>
    <w:rsid w:val="00632CB0"/>
    <w:rsid w:val="006423F7"/>
    <w:rsid w:val="006560A8"/>
    <w:rsid w:val="006805C2"/>
    <w:rsid w:val="00685D55"/>
    <w:rsid w:val="00696A6A"/>
    <w:rsid w:val="006B4190"/>
    <w:rsid w:val="006C1092"/>
    <w:rsid w:val="006F3B93"/>
    <w:rsid w:val="0070354D"/>
    <w:rsid w:val="00704FC8"/>
    <w:rsid w:val="00707D4C"/>
    <w:rsid w:val="00777999"/>
    <w:rsid w:val="007C629C"/>
    <w:rsid w:val="007D4C0B"/>
    <w:rsid w:val="007D67D3"/>
    <w:rsid w:val="007E1E03"/>
    <w:rsid w:val="00805032"/>
    <w:rsid w:val="00806BEC"/>
    <w:rsid w:val="00815429"/>
    <w:rsid w:val="00822A76"/>
    <w:rsid w:val="00844237"/>
    <w:rsid w:val="0084756D"/>
    <w:rsid w:val="00871804"/>
    <w:rsid w:val="00871CB3"/>
    <w:rsid w:val="00872813"/>
    <w:rsid w:val="00893AA4"/>
    <w:rsid w:val="0089435F"/>
    <w:rsid w:val="008A3322"/>
    <w:rsid w:val="008B3C45"/>
    <w:rsid w:val="008C4135"/>
    <w:rsid w:val="008D499F"/>
    <w:rsid w:val="008E3561"/>
    <w:rsid w:val="00904E29"/>
    <w:rsid w:val="00927910"/>
    <w:rsid w:val="00935F6E"/>
    <w:rsid w:val="00943221"/>
    <w:rsid w:val="009460FF"/>
    <w:rsid w:val="0098099E"/>
    <w:rsid w:val="00983AD4"/>
    <w:rsid w:val="009C5D58"/>
    <w:rsid w:val="009D3038"/>
    <w:rsid w:val="009D6B85"/>
    <w:rsid w:val="009D719B"/>
    <w:rsid w:val="009E056E"/>
    <w:rsid w:val="009E194E"/>
    <w:rsid w:val="009E5B01"/>
    <w:rsid w:val="00A03021"/>
    <w:rsid w:val="00A03FA2"/>
    <w:rsid w:val="00A1673F"/>
    <w:rsid w:val="00A20BF4"/>
    <w:rsid w:val="00A211FE"/>
    <w:rsid w:val="00A24002"/>
    <w:rsid w:val="00A546EF"/>
    <w:rsid w:val="00A92DC0"/>
    <w:rsid w:val="00A94703"/>
    <w:rsid w:val="00AA0D42"/>
    <w:rsid w:val="00AB1B8E"/>
    <w:rsid w:val="00AB35CF"/>
    <w:rsid w:val="00AB5B61"/>
    <w:rsid w:val="00AC18BE"/>
    <w:rsid w:val="00AD330D"/>
    <w:rsid w:val="00AD3F0B"/>
    <w:rsid w:val="00AE21D9"/>
    <w:rsid w:val="00AE4A9A"/>
    <w:rsid w:val="00AE4BBB"/>
    <w:rsid w:val="00B026F6"/>
    <w:rsid w:val="00B03BB3"/>
    <w:rsid w:val="00B149E5"/>
    <w:rsid w:val="00B31E39"/>
    <w:rsid w:val="00B32699"/>
    <w:rsid w:val="00B42E6E"/>
    <w:rsid w:val="00B434F9"/>
    <w:rsid w:val="00B5039A"/>
    <w:rsid w:val="00B50E45"/>
    <w:rsid w:val="00B54E59"/>
    <w:rsid w:val="00B62037"/>
    <w:rsid w:val="00B635EB"/>
    <w:rsid w:val="00B72AAD"/>
    <w:rsid w:val="00B8659C"/>
    <w:rsid w:val="00B92419"/>
    <w:rsid w:val="00BA63D3"/>
    <w:rsid w:val="00C04A00"/>
    <w:rsid w:val="00C06AB2"/>
    <w:rsid w:val="00C15AFC"/>
    <w:rsid w:val="00C3427C"/>
    <w:rsid w:val="00C502F4"/>
    <w:rsid w:val="00C52756"/>
    <w:rsid w:val="00C8416A"/>
    <w:rsid w:val="00CD5049"/>
    <w:rsid w:val="00CF159A"/>
    <w:rsid w:val="00D07F7D"/>
    <w:rsid w:val="00D1022A"/>
    <w:rsid w:val="00D300DD"/>
    <w:rsid w:val="00D34AB0"/>
    <w:rsid w:val="00D34D91"/>
    <w:rsid w:val="00D52366"/>
    <w:rsid w:val="00D71221"/>
    <w:rsid w:val="00D7256D"/>
    <w:rsid w:val="00D72EF5"/>
    <w:rsid w:val="00D85186"/>
    <w:rsid w:val="00DA1312"/>
    <w:rsid w:val="00DA5E2E"/>
    <w:rsid w:val="00DA6FC2"/>
    <w:rsid w:val="00DB13F2"/>
    <w:rsid w:val="00DB7B8A"/>
    <w:rsid w:val="00DD4AB9"/>
    <w:rsid w:val="00DF0021"/>
    <w:rsid w:val="00DF5626"/>
    <w:rsid w:val="00E264AB"/>
    <w:rsid w:val="00E45A9F"/>
    <w:rsid w:val="00E74D16"/>
    <w:rsid w:val="00EA1076"/>
    <w:rsid w:val="00EA5DC7"/>
    <w:rsid w:val="00EB174A"/>
    <w:rsid w:val="00EB6A6E"/>
    <w:rsid w:val="00EC4240"/>
    <w:rsid w:val="00ED7466"/>
    <w:rsid w:val="00EE168A"/>
    <w:rsid w:val="00EE472D"/>
    <w:rsid w:val="00F102BA"/>
    <w:rsid w:val="00F16BD9"/>
    <w:rsid w:val="00F32136"/>
    <w:rsid w:val="00F360EA"/>
    <w:rsid w:val="00F373B6"/>
    <w:rsid w:val="00F518F8"/>
    <w:rsid w:val="00F52312"/>
    <w:rsid w:val="00F920E8"/>
    <w:rsid w:val="00FB2C98"/>
    <w:rsid w:val="00FB7F48"/>
    <w:rsid w:val="00FC5D38"/>
    <w:rsid w:val="00FC7DC2"/>
    <w:rsid w:val="00FD71B6"/>
    <w:rsid w:val="00FD7D01"/>
    <w:rsid w:val="00FF3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9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69B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69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">
    <w:name w:val="Цветовое выделение"/>
    <w:uiPriority w:val="99"/>
    <w:rsid w:val="005B69BC"/>
    <w:rPr>
      <w:b/>
      <w:color w:val="26282F"/>
    </w:rPr>
  </w:style>
  <w:style w:type="character" w:customStyle="1" w:styleId="a0">
    <w:name w:val="Гипертекстовая ссылка"/>
    <w:basedOn w:val="a"/>
    <w:uiPriority w:val="99"/>
    <w:rsid w:val="005B69BC"/>
    <w:rPr>
      <w:rFonts w:cs="Times New Roman"/>
      <w:color w:val="106BBE"/>
    </w:rPr>
  </w:style>
  <w:style w:type="paragraph" w:customStyle="1" w:styleId="a1">
    <w:name w:val="Текст (справка)"/>
    <w:basedOn w:val="Normal"/>
    <w:next w:val="Normal"/>
    <w:uiPriority w:val="99"/>
    <w:rsid w:val="005B69BC"/>
    <w:pPr>
      <w:ind w:left="170" w:right="170" w:firstLine="0"/>
      <w:jc w:val="left"/>
    </w:pPr>
  </w:style>
  <w:style w:type="paragraph" w:customStyle="1" w:styleId="a2">
    <w:name w:val="Комментарий"/>
    <w:basedOn w:val="a1"/>
    <w:next w:val="Normal"/>
    <w:uiPriority w:val="99"/>
    <w:rsid w:val="005B69B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3">
    <w:name w:val="Нормальный (таблица)"/>
    <w:basedOn w:val="Normal"/>
    <w:next w:val="Normal"/>
    <w:uiPriority w:val="99"/>
    <w:rsid w:val="005B69BC"/>
    <w:pPr>
      <w:ind w:firstLine="0"/>
    </w:pPr>
  </w:style>
  <w:style w:type="paragraph" w:customStyle="1" w:styleId="a4">
    <w:name w:val="Прижатый влево"/>
    <w:basedOn w:val="Normal"/>
    <w:next w:val="Normal"/>
    <w:uiPriority w:val="99"/>
    <w:rsid w:val="005B69BC"/>
    <w:pPr>
      <w:ind w:firstLine="0"/>
      <w:jc w:val="left"/>
    </w:pPr>
  </w:style>
  <w:style w:type="character" w:customStyle="1" w:styleId="a5">
    <w:name w:val="Цветовое выделение для Текст"/>
    <w:uiPriority w:val="99"/>
    <w:rsid w:val="005B69BC"/>
  </w:style>
  <w:style w:type="paragraph" w:styleId="NormalWeb">
    <w:name w:val="Normal (Web)"/>
    <w:basedOn w:val="Normal"/>
    <w:uiPriority w:val="99"/>
    <w:rsid w:val="00CD5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Strong">
    <w:name w:val="Strong"/>
    <w:basedOn w:val="DefaultParagraphFont"/>
    <w:uiPriority w:val="99"/>
    <w:qFormat/>
    <w:rsid w:val="00CD5049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91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1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7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08460.10000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garantF1://71509392.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garantF1://70253464.0" TargetMode="External"/><Relationship Id="rId11" Type="http://schemas.openxmlformats.org/officeDocument/2006/relationships/hyperlink" Target="garantF1://70308460.10035201" TargetMode="External"/><Relationship Id="rId5" Type="http://schemas.openxmlformats.org/officeDocument/2006/relationships/hyperlink" Target="garantF1://86367.0" TargetMode="External"/><Relationship Id="rId15" Type="http://schemas.openxmlformats.org/officeDocument/2006/relationships/image" Target="media/image4.jpeg"/><Relationship Id="rId10" Type="http://schemas.openxmlformats.org/officeDocument/2006/relationships/hyperlink" Target="garantF1://70308460.500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garantF1://70308460.100330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21</Pages>
  <Words>3658</Words>
  <Characters>20856</Characters>
  <Application>Microsoft Office Outlook</Application>
  <DocSecurity>0</DocSecurity>
  <Lines>0</Lines>
  <Paragraphs>0</Paragraphs>
  <ScaleCrop>false</ScaleCrop>
  <Company>НПП "Гарант-Сервис"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Ибресинского района Чувашской Республики</dc:title>
  <dc:subject/>
  <dc:creator>НПП "Гарант-Сервис"</dc:creator>
  <cp:keywords/>
  <dc:description>Документ экспортирован из системы ГАРАНТ</dc:description>
  <cp:lastModifiedBy>ECON-04</cp:lastModifiedBy>
  <cp:revision>2</cp:revision>
  <cp:lastPrinted>2017-12-26T07:36:00Z</cp:lastPrinted>
  <dcterms:created xsi:type="dcterms:W3CDTF">2018-07-10T06:32:00Z</dcterms:created>
  <dcterms:modified xsi:type="dcterms:W3CDTF">2018-07-10T06:32:00Z</dcterms:modified>
</cp:coreProperties>
</file>